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68C" w:rsidRPr="009A1CE5" w:rsidRDefault="00A3768C" w:rsidP="006439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1CE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Вопрос 1.</w:t>
      </w:r>
    </w:p>
    <w:p w:rsidR="0053765E" w:rsidRPr="009A1CE5" w:rsidRDefault="0053765E" w:rsidP="006439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день!</w:t>
      </w:r>
    </w:p>
    <w:p w:rsidR="0053765E" w:rsidRPr="009A1CE5" w:rsidRDefault="0053765E" w:rsidP="006439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переходом с 2021г с ЕНВД на УСН возникают вопросы:</w:t>
      </w:r>
    </w:p>
    <w:p w:rsidR="0053765E" w:rsidRPr="009A1CE5" w:rsidRDefault="0053765E" w:rsidP="006439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 меня один вид деятельности</w:t>
      </w:r>
      <w:r w:rsidR="00833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1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C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A1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розничная торговля, можно ли применять разные системы налогообложения: в г.</w:t>
      </w:r>
      <w:r w:rsidR="0064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9A1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Сургуте-одна</w:t>
      </w:r>
      <w:proofErr w:type="gramEnd"/>
      <w:r w:rsidRPr="009A1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торговая точка-на ПСН, вторая-на УСН и в г.</w:t>
      </w:r>
      <w:r w:rsidR="006439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A1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Югорске-1 торговая точка-на ПСН.</w:t>
      </w:r>
    </w:p>
    <w:p w:rsidR="0053765E" w:rsidRPr="009A1CE5" w:rsidRDefault="0053765E" w:rsidP="006439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1C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Заявление на патент отправлять в каждый город отдельно: в ИФНС 8602 и ИФНС 8622 или в какую-то одну из ИФНС?</w:t>
      </w:r>
    </w:p>
    <w:p w:rsidR="0053765E" w:rsidRPr="009A1CE5" w:rsidRDefault="0053765E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765E" w:rsidRPr="009A1CE5" w:rsidRDefault="00D47511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CE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572C4B" w:rsidRPr="009A1CE5" w:rsidRDefault="00572C4B" w:rsidP="006439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По первой части вопроса.</w:t>
      </w:r>
    </w:p>
    <w:p w:rsidR="00042499" w:rsidRPr="009A1CE5" w:rsidRDefault="00042499" w:rsidP="006439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В соответствии с пунктом 1 статьи 346.43 Налогового кодекса Российской Федерации (далее – Налоговый кодекс) патентная система налогообложения (далее - ПСН) применяется индивидуальными предпринимателями наряду с иными режимами налогообложения, предусмотренными законодательством Российской Федерации о налогах и сборах.</w:t>
      </w:r>
    </w:p>
    <w:p w:rsidR="00042499" w:rsidRPr="009A1CE5" w:rsidRDefault="00042499" w:rsidP="006439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При этом ПСН применяется в отношении определенных видов деятельности, устанавливаемых законом субъекта Российской Федерации.</w:t>
      </w:r>
    </w:p>
    <w:p w:rsidR="00042499" w:rsidRPr="009A1CE5" w:rsidRDefault="00042499" w:rsidP="006439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72C4B" w:rsidRPr="009A1CE5">
        <w:rPr>
          <w:rFonts w:ascii="Times New Roman" w:hAnsi="Times New Roman" w:cs="Times New Roman"/>
          <w:sz w:val="28"/>
          <w:szCs w:val="28"/>
        </w:rPr>
        <w:t xml:space="preserve">по нашему мнению, </w:t>
      </w:r>
      <w:r w:rsidRPr="009A1CE5">
        <w:rPr>
          <w:rFonts w:ascii="Times New Roman" w:hAnsi="Times New Roman" w:cs="Times New Roman"/>
          <w:sz w:val="28"/>
          <w:szCs w:val="28"/>
        </w:rPr>
        <w:t>если обе торговые точки соответствуют условиям применения ПСН,</w:t>
      </w:r>
      <w:r w:rsidR="00572C4B" w:rsidRPr="009A1CE5">
        <w:rPr>
          <w:rFonts w:ascii="Times New Roman" w:hAnsi="Times New Roman" w:cs="Times New Roman"/>
          <w:sz w:val="28"/>
          <w:szCs w:val="28"/>
        </w:rPr>
        <w:t xml:space="preserve"> установленным Налоговым кодексом</w:t>
      </w:r>
      <w:r w:rsidRPr="009A1CE5">
        <w:rPr>
          <w:rFonts w:ascii="Times New Roman" w:hAnsi="Times New Roman" w:cs="Times New Roman"/>
          <w:sz w:val="28"/>
          <w:szCs w:val="28"/>
        </w:rPr>
        <w:t xml:space="preserve"> (в том числе площадь торгового зала по каждому объекту торговли </w:t>
      </w:r>
      <w:r w:rsidR="00572C4B" w:rsidRPr="009A1CE5">
        <w:rPr>
          <w:rFonts w:ascii="Times New Roman" w:hAnsi="Times New Roman" w:cs="Times New Roman"/>
          <w:sz w:val="28"/>
          <w:szCs w:val="28"/>
        </w:rPr>
        <w:t xml:space="preserve">менее 150 </w:t>
      </w:r>
      <w:proofErr w:type="spellStart"/>
      <w:r w:rsidR="00572C4B" w:rsidRPr="009A1CE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572C4B" w:rsidRPr="009A1CE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572C4B" w:rsidRPr="009A1CE5">
        <w:rPr>
          <w:rFonts w:ascii="Times New Roman" w:hAnsi="Times New Roman" w:cs="Times New Roman"/>
          <w:sz w:val="28"/>
          <w:szCs w:val="28"/>
        </w:rPr>
        <w:t>), решение о применении либо неприменении ПСН необходимо принимать по обеим торговым точкам.</w:t>
      </w:r>
    </w:p>
    <w:p w:rsidR="00CA3545" w:rsidRPr="009A1CE5" w:rsidRDefault="00CA3545" w:rsidP="006439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По второй части вопроса.</w:t>
      </w:r>
    </w:p>
    <w:p w:rsidR="00A3768C" w:rsidRPr="009A1CE5" w:rsidRDefault="00A3768C" w:rsidP="006439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 xml:space="preserve">Согласно пункту 2 статьи 346.45 Налогового кодекса </w:t>
      </w:r>
      <w:r w:rsidR="002C5BAE" w:rsidRPr="009A1CE5">
        <w:rPr>
          <w:rFonts w:ascii="Times New Roman" w:hAnsi="Times New Roman" w:cs="Times New Roman"/>
          <w:bCs/>
          <w:sz w:val="28"/>
          <w:szCs w:val="28"/>
        </w:rPr>
        <w:t>и</w:t>
      </w:r>
      <w:r w:rsidRPr="009A1CE5">
        <w:rPr>
          <w:rFonts w:ascii="Times New Roman" w:hAnsi="Times New Roman" w:cs="Times New Roman"/>
          <w:bCs/>
          <w:sz w:val="28"/>
          <w:szCs w:val="28"/>
        </w:rPr>
        <w:t xml:space="preserve">ндивидуальный предприниматель подает </w:t>
      </w:r>
      <w:r w:rsidR="002C5BAE" w:rsidRPr="009A1CE5">
        <w:rPr>
          <w:rFonts w:ascii="Times New Roman" w:hAnsi="Times New Roman" w:cs="Times New Roman"/>
          <w:bCs/>
          <w:sz w:val="28"/>
          <w:szCs w:val="28"/>
        </w:rPr>
        <w:t>(</w:t>
      </w:r>
      <w:r w:rsidRPr="009A1CE5">
        <w:rPr>
          <w:rFonts w:ascii="Times New Roman" w:hAnsi="Times New Roman" w:cs="Times New Roman"/>
          <w:bCs/>
          <w:sz w:val="28"/>
          <w:szCs w:val="28"/>
        </w:rPr>
        <w:t>лично</w:t>
      </w:r>
      <w:r w:rsidR="002C5BAE" w:rsidRPr="009A1CE5">
        <w:rPr>
          <w:rFonts w:ascii="Times New Roman" w:hAnsi="Times New Roman" w:cs="Times New Roman"/>
          <w:bCs/>
          <w:sz w:val="28"/>
          <w:szCs w:val="28"/>
        </w:rPr>
        <w:t>,</w:t>
      </w:r>
      <w:r w:rsidRPr="009A1CE5">
        <w:rPr>
          <w:rFonts w:ascii="Times New Roman" w:hAnsi="Times New Roman" w:cs="Times New Roman"/>
          <w:bCs/>
          <w:sz w:val="28"/>
          <w:szCs w:val="28"/>
        </w:rPr>
        <w:t xml:space="preserve"> через представителя, направляет в виде почтового отправления с описью вложения или передает в электронной форме по телекоммуникационным каналам связи</w:t>
      </w:r>
      <w:r w:rsidR="002C5BAE" w:rsidRPr="009A1CE5">
        <w:rPr>
          <w:rFonts w:ascii="Times New Roman" w:hAnsi="Times New Roman" w:cs="Times New Roman"/>
          <w:bCs/>
          <w:sz w:val="28"/>
          <w:szCs w:val="28"/>
        </w:rPr>
        <w:t>)</w:t>
      </w:r>
      <w:r w:rsidRPr="009A1CE5">
        <w:rPr>
          <w:rFonts w:ascii="Times New Roman" w:hAnsi="Times New Roman" w:cs="Times New Roman"/>
          <w:bCs/>
          <w:sz w:val="28"/>
          <w:szCs w:val="28"/>
        </w:rPr>
        <w:t xml:space="preserve"> заявление на получение патента в налоговый орган по месту жительства не </w:t>
      </w:r>
      <w:proofErr w:type="gramStart"/>
      <w:r w:rsidRPr="009A1CE5">
        <w:rPr>
          <w:rFonts w:ascii="Times New Roman" w:hAnsi="Times New Roman" w:cs="Times New Roman"/>
          <w:bCs/>
          <w:sz w:val="28"/>
          <w:szCs w:val="28"/>
        </w:rPr>
        <w:t>позднее</w:t>
      </w:r>
      <w:proofErr w:type="gramEnd"/>
      <w:r w:rsidRPr="009A1CE5">
        <w:rPr>
          <w:rFonts w:ascii="Times New Roman" w:hAnsi="Times New Roman" w:cs="Times New Roman"/>
          <w:bCs/>
          <w:sz w:val="28"/>
          <w:szCs w:val="28"/>
        </w:rPr>
        <w:t xml:space="preserve"> чем за 10 дней до начала применения индивидуальным предпринимателем па</w:t>
      </w:r>
      <w:r w:rsidR="002C5BAE" w:rsidRPr="009A1CE5">
        <w:rPr>
          <w:rFonts w:ascii="Times New Roman" w:hAnsi="Times New Roman" w:cs="Times New Roman"/>
          <w:bCs/>
          <w:sz w:val="28"/>
          <w:szCs w:val="28"/>
        </w:rPr>
        <w:t>тентной системы налогообложения</w:t>
      </w:r>
      <w:r w:rsidRPr="009A1CE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3768C" w:rsidRPr="009A1CE5" w:rsidRDefault="002C5BAE" w:rsidP="006439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CE5">
        <w:rPr>
          <w:rFonts w:ascii="Times New Roman" w:hAnsi="Times New Roman" w:cs="Times New Roman"/>
          <w:bCs/>
          <w:sz w:val="28"/>
          <w:szCs w:val="28"/>
        </w:rPr>
        <w:t>Е</w:t>
      </w:r>
      <w:r w:rsidR="00A3768C" w:rsidRPr="009A1CE5">
        <w:rPr>
          <w:rFonts w:ascii="Times New Roman" w:hAnsi="Times New Roman" w:cs="Times New Roman"/>
          <w:bCs/>
          <w:sz w:val="28"/>
          <w:szCs w:val="28"/>
        </w:rPr>
        <w:t>сли индивидуальный предприниматель планирует осуществлять предпринимательскую деятельность на основе патента в субъекте Российской Федерации, в котором не состоит на учете в налоговом органе по месту жительства или в качестве налогоплательщика, применяющего патентную систему налогообложения, указанное заявление подается в любой территориальный налоговый орган этого субъекта Российской Федерации по выбору и</w:t>
      </w:r>
      <w:r w:rsidR="00CA3545" w:rsidRPr="009A1CE5">
        <w:rPr>
          <w:rFonts w:ascii="Times New Roman" w:hAnsi="Times New Roman" w:cs="Times New Roman"/>
          <w:bCs/>
          <w:sz w:val="28"/>
          <w:szCs w:val="28"/>
        </w:rPr>
        <w:t>ндивидуального предпринимателя.</w:t>
      </w:r>
    </w:p>
    <w:p w:rsidR="00CA3545" w:rsidRPr="009A1CE5" w:rsidRDefault="00CA3545" w:rsidP="006439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Вместе с тем, в перечне оснований для отказа налоговым органом в выдаче индивидуальному предпринимателю патента, представление заявления в ненадлежащий налоговый орган отсутствует.</w:t>
      </w:r>
    </w:p>
    <w:p w:rsidR="00CA3545" w:rsidRPr="009A1CE5" w:rsidRDefault="00CA3545" w:rsidP="006439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 xml:space="preserve">Таким образом, индивидуальный предприниматель вправе подать заявление на получение патента в любой налоговый орган на территории </w:t>
      </w:r>
      <w:r w:rsidRPr="009A1CE5">
        <w:rPr>
          <w:rFonts w:ascii="Times New Roman" w:hAnsi="Times New Roman" w:cs="Times New Roman"/>
          <w:sz w:val="28"/>
          <w:szCs w:val="28"/>
        </w:rPr>
        <w:lastRenderedPageBreak/>
        <w:t>субъекта, в котором планируется осуществление деятельности по розничной торговле.</w:t>
      </w:r>
    </w:p>
    <w:p w:rsidR="002C5BAE" w:rsidRPr="009A1CE5" w:rsidRDefault="002C5BAE" w:rsidP="006439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1CE5">
        <w:rPr>
          <w:rFonts w:ascii="Times New Roman" w:hAnsi="Times New Roman" w:cs="Times New Roman"/>
          <w:sz w:val="28"/>
          <w:szCs w:val="28"/>
        </w:rPr>
        <w:t>Согласно Приказа</w:t>
      </w:r>
      <w:r w:rsidRPr="009A1CE5">
        <w:rPr>
          <w:rFonts w:ascii="Times New Roman" w:hAnsi="Times New Roman" w:cs="Times New Roman"/>
          <w:bCs/>
          <w:sz w:val="28"/>
          <w:szCs w:val="28"/>
        </w:rPr>
        <w:t xml:space="preserve"> ФНС России от 11.07.2017 № ММВ-7-3/544@ «Об утверждении формы заявления на получение патента, порядка ее заполнения и формата представления заявления на получение патента в электронной форме» (Зарегистрировано в Минюсте России 15.09.2017 № 48192) предусмотрена возможность указания в одном заявлении на получении патента нескольких торговых точек, находящихся в одном субъекте Российской Федерации, даже если они находятся на территориях подведомственным разным</w:t>
      </w:r>
      <w:proofErr w:type="gramEnd"/>
      <w:r w:rsidRPr="009A1CE5">
        <w:rPr>
          <w:rFonts w:ascii="Times New Roman" w:hAnsi="Times New Roman" w:cs="Times New Roman"/>
          <w:bCs/>
          <w:sz w:val="28"/>
          <w:szCs w:val="28"/>
        </w:rPr>
        <w:t xml:space="preserve"> инспекциям.</w:t>
      </w:r>
      <w:r w:rsidR="005C29E1" w:rsidRPr="009A1CE5">
        <w:rPr>
          <w:rFonts w:ascii="Times New Roman" w:hAnsi="Times New Roman" w:cs="Times New Roman"/>
          <w:bCs/>
          <w:sz w:val="28"/>
          <w:szCs w:val="28"/>
        </w:rPr>
        <w:t xml:space="preserve"> В этом случае лист</w:t>
      </w:r>
      <w:proofErr w:type="gramStart"/>
      <w:r w:rsidR="005C29E1" w:rsidRPr="009A1CE5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="005C29E1" w:rsidRPr="009A1CE5">
        <w:rPr>
          <w:rFonts w:ascii="Times New Roman" w:hAnsi="Times New Roman" w:cs="Times New Roman"/>
          <w:bCs/>
          <w:sz w:val="28"/>
          <w:szCs w:val="28"/>
        </w:rPr>
        <w:t xml:space="preserve"> заявления заполняется отдельно на каждый объект осуществления деятельности.</w:t>
      </w:r>
    </w:p>
    <w:p w:rsidR="005C29E1" w:rsidRPr="009A1CE5" w:rsidRDefault="005C29E1" w:rsidP="006439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CE5">
        <w:rPr>
          <w:rFonts w:ascii="Times New Roman" w:hAnsi="Times New Roman" w:cs="Times New Roman"/>
          <w:bCs/>
          <w:sz w:val="28"/>
          <w:szCs w:val="28"/>
        </w:rPr>
        <w:t>Таким образом, в приведенной ситуации возможно заполнение одного заявления на две торговые точки и направление указанного заявления в любой территориальный налоговый орган Ханты-Мансийского автономного округа – Югры.</w:t>
      </w:r>
    </w:p>
    <w:p w:rsidR="005C2EAE" w:rsidRPr="009A1CE5" w:rsidRDefault="005C2EAE" w:rsidP="006439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5A6F" w:rsidRPr="009A1CE5" w:rsidRDefault="005C2EAE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CE5">
        <w:rPr>
          <w:rFonts w:ascii="Times New Roman" w:hAnsi="Times New Roman" w:cs="Times New Roman"/>
          <w:b/>
          <w:sz w:val="28"/>
          <w:szCs w:val="28"/>
        </w:rPr>
        <w:t>Вопрос 2.</w:t>
      </w:r>
    </w:p>
    <w:p w:rsidR="005C2EAE" w:rsidRPr="009A1CE5" w:rsidRDefault="005C2EAE" w:rsidP="006439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пояснить порядок утраты по патентной системы налогообложения при совмещении упрощенной системы налогообложения  и патентной системы налогообложения (превышение лимита в 60 </w:t>
      </w:r>
      <w:proofErr w:type="spellStart"/>
      <w:r w:rsidRPr="009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9A1CE5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A1CE5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9A1CE5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4B6250" w:rsidRPr="009A1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EAE" w:rsidRPr="009A1CE5" w:rsidRDefault="005C2EAE" w:rsidP="006439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было выдано:</w:t>
      </w:r>
    </w:p>
    <w:p w:rsidR="005C2EAE" w:rsidRPr="009A1CE5" w:rsidRDefault="005C2EAE" w:rsidP="006439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E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несколько патентов со сроком действия с 1 января по 31 декабря;</w:t>
      </w:r>
    </w:p>
    <w:p w:rsidR="005C2EAE" w:rsidRPr="009A1CE5" w:rsidRDefault="005C2EAE" w:rsidP="006439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один патент на несколько месяцев</w:t>
      </w:r>
      <w:r w:rsidR="00FB1BC2" w:rsidRPr="009A1C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EAE" w:rsidRPr="009A1CE5" w:rsidRDefault="005C2EAE" w:rsidP="006439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Утрата производится по всем патентам независимо от срока патента? Или происходит утрата права только по тем патентам, в каком периоде произошло увеличение лимита?</w:t>
      </w:r>
    </w:p>
    <w:p w:rsidR="00FB1BC2" w:rsidRPr="009A1CE5" w:rsidRDefault="00FB1BC2" w:rsidP="006439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B1BC2" w:rsidRPr="009A1CE5" w:rsidRDefault="00FB1BC2" w:rsidP="006439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FB1BC2" w:rsidRPr="009A1CE5" w:rsidRDefault="00FB1BC2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Порядок утраты права на применение патентной системы налогообложения (далее – ПСН) установлен статьей 346.45 Налогового кодекса Российской Федерации (далее – Налоговый кодекс).</w:t>
      </w:r>
    </w:p>
    <w:p w:rsidR="00FB1BC2" w:rsidRPr="009A1CE5" w:rsidRDefault="00FB1BC2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CE5">
        <w:rPr>
          <w:rFonts w:ascii="Times New Roman" w:hAnsi="Times New Roman" w:cs="Times New Roman"/>
          <w:sz w:val="28"/>
          <w:szCs w:val="28"/>
        </w:rPr>
        <w:t>Так, в соответствии с подпунктом 1 пункта 6 статьи 346.45 Налогового кодекса налогоплательщик считается утратившим право на применение ПСН и перешедшим на упрощенную систему налогообложения (далее – УСН), с начала налогового периода, на который ему был выдан патент, в случае если с начала календарного года доходы налогоплательщика от реализации, определяемые в соответствии со статьей 249 Налогового кодекса, по всем видам предпринимательской</w:t>
      </w:r>
      <w:proofErr w:type="gramEnd"/>
      <w:r w:rsidRPr="009A1CE5">
        <w:rPr>
          <w:rFonts w:ascii="Times New Roman" w:hAnsi="Times New Roman" w:cs="Times New Roman"/>
          <w:sz w:val="28"/>
          <w:szCs w:val="28"/>
        </w:rPr>
        <w:t xml:space="preserve"> деятельности, в отношении которых применяется ПСН, превысили 60 млн. руб.</w:t>
      </w:r>
    </w:p>
    <w:p w:rsidR="00FB1BC2" w:rsidRPr="009A1CE5" w:rsidRDefault="00FB1BC2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Кроме того, согласно абзацу 4 пункта 6 статьи 346.45 Налогового кодекса, в случае если налогоплательщик применяет одновременно ПСН и УСН, при определении величины доходов от реализации для целей соблюдения указанного ограничения, учитываются доходы по обоим указанным специальным налоговым режимам.</w:t>
      </w:r>
    </w:p>
    <w:p w:rsidR="00FB1BC2" w:rsidRPr="009A1CE5" w:rsidRDefault="00FB1BC2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CE5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</w:t>
      </w:r>
      <w:r w:rsidR="00E06F23" w:rsidRPr="009A1CE5">
        <w:rPr>
          <w:rFonts w:ascii="Times New Roman" w:hAnsi="Times New Roman" w:cs="Times New Roman"/>
          <w:sz w:val="28"/>
          <w:szCs w:val="28"/>
        </w:rPr>
        <w:t>указанных норм</w:t>
      </w:r>
      <w:r w:rsidRPr="009A1CE5">
        <w:rPr>
          <w:rFonts w:ascii="Times New Roman" w:hAnsi="Times New Roman" w:cs="Times New Roman"/>
          <w:sz w:val="28"/>
          <w:szCs w:val="28"/>
        </w:rPr>
        <w:t>, индивидуальный предприниматель, применяющий одновременно ПСН и УСН, считается утратившим право на применение ПСН и перешедшим по видам предпринимательской деятельности, по которым применялась ПСН, на УСН с начала налогового периода, на который ему был выдан патент, в случае если с начала календарного года доходы от реализации, определяемые в соответствии со</w:t>
      </w:r>
      <w:r w:rsidR="00E06F23" w:rsidRPr="009A1CE5">
        <w:rPr>
          <w:rFonts w:ascii="Times New Roman" w:hAnsi="Times New Roman" w:cs="Times New Roman"/>
          <w:sz w:val="28"/>
          <w:szCs w:val="28"/>
        </w:rPr>
        <w:t xml:space="preserve"> статьей 249 Налогового к</w:t>
      </w:r>
      <w:r w:rsidRPr="009A1CE5">
        <w:rPr>
          <w:rFonts w:ascii="Times New Roman" w:hAnsi="Times New Roman" w:cs="Times New Roman"/>
          <w:sz w:val="28"/>
          <w:szCs w:val="28"/>
        </w:rPr>
        <w:t>одекса, по обоим указанным</w:t>
      </w:r>
      <w:proofErr w:type="gramEnd"/>
      <w:r w:rsidRPr="009A1CE5">
        <w:rPr>
          <w:rFonts w:ascii="Times New Roman" w:hAnsi="Times New Roman" w:cs="Times New Roman"/>
          <w:sz w:val="28"/>
          <w:szCs w:val="28"/>
        </w:rPr>
        <w:t xml:space="preserve"> специальным налоговым режимам </w:t>
      </w:r>
      <w:r w:rsidR="00E06F23" w:rsidRPr="009A1CE5">
        <w:rPr>
          <w:rFonts w:ascii="Times New Roman" w:hAnsi="Times New Roman" w:cs="Times New Roman"/>
          <w:sz w:val="28"/>
          <w:szCs w:val="28"/>
        </w:rPr>
        <w:t xml:space="preserve">(ПСН и УСН) </w:t>
      </w:r>
      <w:r w:rsidRPr="009A1CE5">
        <w:rPr>
          <w:rFonts w:ascii="Times New Roman" w:hAnsi="Times New Roman" w:cs="Times New Roman"/>
          <w:sz w:val="28"/>
          <w:szCs w:val="28"/>
        </w:rPr>
        <w:t>превысили 60 млн</w:t>
      </w:r>
      <w:r w:rsidR="00E06F23" w:rsidRPr="009A1CE5">
        <w:rPr>
          <w:rFonts w:ascii="Times New Roman" w:hAnsi="Times New Roman" w:cs="Times New Roman"/>
          <w:sz w:val="28"/>
          <w:szCs w:val="28"/>
        </w:rPr>
        <w:t>.</w:t>
      </w:r>
      <w:r w:rsidRPr="009A1CE5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06F23" w:rsidRPr="009A1CE5" w:rsidRDefault="00E06F23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9A1C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1CE5">
        <w:rPr>
          <w:rFonts w:ascii="Times New Roman" w:hAnsi="Times New Roman" w:cs="Times New Roman"/>
          <w:sz w:val="28"/>
          <w:szCs w:val="28"/>
        </w:rPr>
        <w:t xml:space="preserve"> если к моменту превышения дохода по ПСН и УСН установленного ограничения 60 млн. руб. срок действия одного или нескольких патентов истек, утраты права применения ПСН по данному патенту не происходит.</w:t>
      </w:r>
    </w:p>
    <w:p w:rsidR="00E06F23" w:rsidRPr="009A1CE5" w:rsidRDefault="00E06F23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Аналогичная позиция изложена в Письме Минфина России от 17.12.2019 № 03-11-11/98730.</w:t>
      </w:r>
    </w:p>
    <w:p w:rsidR="005C2EAE" w:rsidRPr="009A1CE5" w:rsidRDefault="005C2EAE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EAE" w:rsidRPr="009A1CE5" w:rsidRDefault="00833C07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3:</w:t>
      </w:r>
    </w:p>
    <w:p w:rsidR="005C2EAE" w:rsidRPr="009A1CE5" w:rsidRDefault="005C2EAE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Подскажите алгоритм, как перейти с ЕНВД на патент в 2021 году по новым правилам для предприятия торговли площадью 117 </w:t>
      </w:r>
      <w:proofErr w:type="spellStart"/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</w:t>
      </w:r>
      <w:proofErr w:type="gramStart"/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.м</w:t>
      </w:r>
      <w:proofErr w:type="spellEnd"/>
      <w:proofErr w:type="gramEnd"/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предприятия общественного питания площадью 80 </w:t>
      </w:r>
      <w:proofErr w:type="spellStart"/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кв.м</w:t>
      </w:r>
      <w:proofErr w:type="spellEnd"/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833C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?</w:t>
      </w:r>
    </w:p>
    <w:p w:rsidR="005C2EAE" w:rsidRPr="009A1CE5" w:rsidRDefault="005C2EAE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33C07" w:rsidRPr="009A1CE5" w:rsidRDefault="00833C07" w:rsidP="00833C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1C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Ответ:</w:t>
      </w:r>
    </w:p>
    <w:p w:rsidR="002C06BA" w:rsidRPr="009A1CE5" w:rsidRDefault="002C06BA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Согласно изменениям, внесенным в Налоговый кодекс Российской Федерации Федеральным законом от 23.11.2020 № 373-ФЗ, применение патентной системы налогообложения по розничной торговле и услугам общественного питания, оказываемым через объекты с площадью торгового зала / </w:t>
      </w:r>
      <w:proofErr w:type="gramStart"/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зала</w:t>
      </w:r>
      <w:proofErr w:type="gramEnd"/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обслуживания посетителей свыше 50 но не более 150 кв. м в 1 квартале 2021 года предусмотрено для индивидуальных предпринимателей, применяющих по указанным видам </w:t>
      </w:r>
      <w:r w:rsidR="003327A3"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деятельности</w:t>
      </w:r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4 квартале 2020 года ЕНВД</w:t>
      </w:r>
      <w:r w:rsidR="003327A3"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63EFE" w:rsidRPr="009A1CE5" w:rsidRDefault="00863EFE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Таким образом, для перехода с ЕНВД на ПСН по указанным видам деятельности Вам необходимо в срок не позднее 10 дней до начала применения ПСН представить в налоговый орган заявление на получение патента по соответствующему виду деятельности с указанием даты окончания действия не более 31.03.2021.</w:t>
      </w:r>
    </w:p>
    <w:p w:rsidR="003327A3" w:rsidRPr="009A1CE5" w:rsidRDefault="003327A3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Применение по указанным объектам ПСН в иные налоговые периоды, а также индивидуальными предпринимателями, не применяющими в 4 квартале 2020 года ЕНВД, зависит от принятия закона</w:t>
      </w:r>
      <w:r w:rsidR="00863EFE"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субъекта Российской Федерации, котом будет предусмотрено введение данных видов деятельности на территории субъекта.</w:t>
      </w:r>
    </w:p>
    <w:p w:rsidR="00863EFE" w:rsidRPr="009A1CE5" w:rsidRDefault="00863EFE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Дополнительно сообщаем, что проект Закона Ханты-Мансийского автономного округа – Югры, содержащий соответствующие нормы, позволяющие применять ПСН для объектов розничной торговли и общественного питания до 150 кв. м, </w:t>
      </w:r>
      <w:r w:rsidR="004B6250"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внесен на рассмотрение </w:t>
      </w:r>
      <w:r w:rsidR="008215F0"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Думы Ханты-</w:t>
      </w:r>
      <w:r w:rsidR="008215F0"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Мансийского автономного округа – Югры</w:t>
      </w:r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ожидаемая дата </w:t>
      </w:r>
      <w:r w:rsidR="008215F0"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рассмотрения</w:t>
      </w:r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</w:t>
      </w:r>
      <w:r w:rsidR="00C7433B"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24</w:t>
      </w:r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.12.2020.</w:t>
      </w:r>
    </w:p>
    <w:p w:rsidR="00D77F53" w:rsidRPr="009A1CE5" w:rsidRDefault="00D77F53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случае введения Законом Ханты-Мансийского автономного округа – Югры применения ПСН относительно указанных видов деятельности</w:t>
      </w:r>
      <w:r w:rsidR="007008A1"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появится возможность представить заявление по указанным видам деятельности на налоговые периоды, оканчивающиеся после 31.03.2021, вплоть до </w:t>
      </w:r>
      <w:r w:rsidR="00863EFE"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получения патента на весь календарный год</w:t>
      </w:r>
      <w:r w:rsidR="007008A1"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E4E92" w:rsidRPr="009A1CE5" w:rsidRDefault="007008A1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Обращаем внимание, что если ПСН не совмещается с УСН либо ЕСХН, то в случае, если какой-либо период календарного года не будет охвачен ПСН, по ним придется отчитываться по ОСНО (НДС и 3-НДФЛ) даже в случае отсутствия доходов, облагаемых по общей системе, а переход на УСН либо ПСН возможет только с начала календарного года, следующего за годом, в котором подано уведомление</w:t>
      </w:r>
      <w:proofErr w:type="gramEnd"/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 применении одной из указанных систем налогообложения. При совмещении ПСН и УСН представление декларации по УСН обязательно, даже если доходы</w:t>
      </w:r>
      <w:r w:rsidR="00863EFE"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облагаемые ПСН</w:t>
      </w:r>
      <w:r w:rsidR="00863EFE"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отсутствуют. Представление нулевой декларации по ЕСХН не предусмотрено, так как доходы</w:t>
      </w:r>
      <w:r w:rsidR="00863EFE"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облагаемые ЕСХН</w:t>
      </w:r>
      <w:r w:rsidR="00863EFE"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9A1C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должны составлять не менее 70 процентов доходов индивидуального предпринимателя (без учета доходов, облагаемых по ПСН).</w:t>
      </w:r>
    </w:p>
    <w:p w:rsidR="005C2EAE" w:rsidRPr="009A1CE5" w:rsidRDefault="005C2EAE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C2EAE" w:rsidRPr="00833C07" w:rsidRDefault="00833C07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C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Вопрос 4:</w:t>
      </w:r>
    </w:p>
    <w:p w:rsidR="005C2EAE" w:rsidRPr="00833C07" w:rsidRDefault="005C2EAE" w:rsidP="006439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07">
        <w:rPr>
          <w:rFonts w:ascii="Times New Roman" w:hAnsi="Times New Roman" w:cs="Times New Roman"/>
          <w:sz w:val="28"/>
          <w:szCs w:val="28"/>
        </w:rPr>
        <w:t>Добрый день!</w:t>
      </w:r>
    </w:p>
    <w:p w:rsidR="005C2EAE" w:rsidRPr="00833C07" w:rsidRDefault="005C2EAE" w:rsidP="006439D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07">
        <w:rPr>
          <w:rFonts w:ascii="Times New Roman" w:hAnsi="Times New Roman" w:cs="Times New Roman"/>
          <w:sz w:val="28"/>
          <w:szCs w:val="28"/>
        </w:rPr>
        <w:t>Согласно (</w:t>
      </w:r>
      <w:proofErr w:type="spellStart"/>
      <w:r w:rsidRPr="00833C07">
        <w:rPr>
          <w:rFonts w:ascii="Times New Roman" w:hAnsi="Times New Roman" w:cs="Times New Roman"/>
          <w:sz w:val="28"/>
          <w:szCs w:val="28"/>
        </w:rPr>
        <w:fldChar w:fldCharType="begin"/>
      </w:r>
      <w:r w:rsidRPr="00833C07">
        <w:rPr>
          <w:rFonts w:ascii="Times New Roman" w:hAnsi="Times New Roman" w:cs="Times New Roman"/>
          <w:sz w:val="28"/>
          <w:szCs w:val="28"/>
        </w:rPr>
        <w:instrText xml:space="preserve"> HYPERLINK "https://its.1c.ru/db/garant/content/10800200/hdoc/34643245" \t "_blank" </w:instrText>
      </w:r>
      <w:r w:rsidRPr="00833C07">
        <w:rPr>
          <w:rFonts w:ascii="Times New Roman" w:hAnsi="Times New Roman" w:cs="Times New Roman"/>
          <w:sz w:val="28"/>
          <w:szCs w:val="28"/>
        </w:rPr>
        <w:fldChar w:fldCharType="separate"/>
      </w:r>
      <w:r w:rsidRPr="00833C07">
        <w:rPr>
          <w:rStyle w:val="a3"/>
          <w:rFonts w:ascii="Times New Roman" w:hAnsi="Times New Roman" w:cs="Times New Roman"/>
          <w:color w:val="auto"/>
          <w:sz w:val="28"/>
          <w:szCs w:val="28"/>
        </w:rPr>
        <w:t>пп</w:t>
      </w:r>
      <w:proofErr w:type="spellEnd"/>
      <w:r w:rsidRPr="00833C07">
        <w:rPr>
          <w:rStyle w:val="a3"/>
          <w:rFonts w:ascii="Times New Roman" w:hAnsi="Times New Roman" w:cs="Times New Roman"/>
          <w:color w:val="auto"/>
          <w:sz w:val="28"/>
          <w:szCs w:val="28"/>
        </w:rPr>
        <w:t>. 45</w:t>
      </w:r>
      <w:r w:rsidRPr="00833C07">
        <w:rPr>
          <w:rFonts w:ascii="Times New Roman" w:hAnsi="Times New Roman" w:cs="Times New Roman"/>
          <w:sz w:val="28"/>
          <w:szCs w:val="28"/>
        </w:rPr>
        <w:fldChar w:fldCharType="end"/>
      </w:r>
      <w:r w:rsidRPr="00833C07">
        <w:rPr>
          <w:rFonts w:ascii="Times New Roman" w:hAnsi="Times New Roman" w:cs="Times New Roman"/>
          <w:sz w:val="28"/>
          <w:szCs w:val="28"/>
        </w:rPr>
        <w:t>, </w:t>
      </w:r>
      <w:hyperlink r:id="rId8" w:tgtFrame="_blank" w:history="1">
        <w:r w:rsidRPr="00833C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46 п. 2 ст. 346.43 НК РФ</w:t>
        </w:r>
      </w:hyperlink>
      <w:r w:rsidRPr="00833C07">
        <w:rPr>
          <w:rFonts w:ascii="Times New Roman" w:hAnsi="Times New Roman" w:cs="Times New Roman"/>
          <w:sz w:val="28"/>
          <w:szCs w:val="28"/>
        </w:rPr>
        <w:t>) </w:t>
      </w:r>
    </w:p>
    <w:p w:rsidR="005C2EAE" w:rsidRPr="00833C07" w:rsidRDefault="005C2EAE" w:rsidP="006439D8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33C07">
        <w:rPr>
          <w:sz w:val="28"/>
          <w:szCs w:val="28"/>
        </w:rPr>
        <w:t>к розничной торговле для целей ПСН не относится продажа обязательных к маркировке (</w:t>
      </w:r>
      <w:proofErr w:type="spellStart"/>
      <w:r w:rsidRPr="00833C07">
        <w:rPr>
          <w:sz w:val="28"/>
          <w:szCs w:val="28"/>
        </w:rPr>
        <w:fldChar w:fldCharType="begin"/>
      </w:r>
      <w:r w:rsidRPr="00833C07">
        <w:rPr>
          <w:sz w:val="28"/>
          <w:szCs w:val="28"/>
        </w:rPr>
        <w:instrText xml:space="preserve"> HYPERLINK "https://its.1c.ru/db/garant/content/10800200/hdoc/3464331" \t "_blank" </w:instrText>
      </w:r>
      <w:r w:rsidRPr="00833C07">
        <w:rPr>
          <w:sz w:val="28"/>
          <w:szCs w:val="28"/>
        </w:rPr>
        <w:fldChar w:fldCharType="separate"/>
      </w:r>
      <w:r w:rsidRPr="00833C07">
        <w:rPr>
          <w:rStyle w:val="a3"/>
          <w:color w:val="auto"/>
          <w:sz w:val="28"/>
          <w:szCs w:val="28"/>
        </w:rPr>
        <w:t>пп</w:t>
      </w:r>
      <w:proofErr w:type="spellEnd"/>
      <w:r w:rsidRPr="00833C07">
        <w:rPr>
          <w:rStyle w:val="a3"/>
          <w:color w:val="auto"/>
          <w:sz w:val="28"/>
          <w:szCs w:val="28"/>
        </w:rPr>
        <w:t>. 1 п. 3 ст. 346.43 НК РФ</w:t>
      </w:r>
      <w:r w:rsidRPr="00833C07">
        <w:rPr>
          <w:sz w:val="28"/>
          <w:szCs w:val="28"/>
        </w:rPr>
        <w:fldChar w:fldCharType="end"/>
      </w:r>
      <w:r w:rsidRPr="00833C07">
        <w:rPr>
          <w:sz w:val="28"/>
          <w:szCs w:val="28"/>
        </w:rPr>
        <w:t>):</w:t>
      </w:r>
    </w:p>
    <w:p w:rsidR="005C2EAE" w:rsidRPr="00833C07" w:rsidRDefault="005C2EAE" w:rsidP="006439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07">
        <w:rPr>
          <w:rFonts w:ascii="Times New Roman" w:hAnsi="Times New Roman" w:cs="Times New Roman"/>
          <w:sz w:val="28"/>
          <w:szCs w:val="28"/>
        </w:rPr>
        <w:t>лекарственных препаратов (подлежащие маркировке согласно Федеральному закону </w:t>
      </w:r>
      <w:hyperlink r:id="rId9" w:tgtFrame="_blank" w:history="1">
        <w:r w:rsidRPr="00833C07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12.04.2010 № 61-ФЗ</w:t>
        </w:r>
      </w:hyperlink>
      <w:r w:rsidRPr="00833C07">
        <w:rPr>
          <w:rFonts w:ascii="Times New Roman" w:hAnsi="Times New Roman" w:cs="Times New Roman"/>
          <w:sz w:val="28"/>
          <w:szCs w:val="28"/>
        </w:rPr>
        <w:t> "Об обращении лекарственных средств");</w:t>
      </w:r>
    </w:p>
    <w:p w:rsidR="005C2EAE" w:rsidRPr="00833C07" w:rsidRDefault="005C2EAE" w:rsidP="006439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07">
        <w:rPr>
          <w:rFonts w:ascii="Times New Roman" w:hAnsi="Times New Roman" w:cs="Times New Roman"/>
          <w:sz w:val="28"/>
          <w:szCs w:val="28"/>
        </w:rPr>
        <w:t>обуви;</w:t>
      </w:r>
    </w:p>
    <w:p w:rsidR="005C2EAE" w:rsidRPr="00833C07" w:rsidRDefault="005C2EAE" w:rsidP="006439D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07">
        <w:rPr>
          <w:rFonts w:ascii="Times New Roman" w:hAnsi="Times New Roman" w:cs="Times New Roman"/>
          <w:sz w:val="28"/>
          <w:szCs w:val="28"/>
        </w:rPr>
        <w:t>предметов одежды (принадлежностей к одежде, прочих изделий) из натурального меха.</w:t>
      </w:r>
    </w:p>
    <w:p w:rsidR="005C2EAE" w:rsidRPr="009A1CE5" w:rsidRDefault="005C2EAE" w:rsidP="006439D8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A1CE5">
        <w:rPr>
          <w:color w:val="000000"/>
          <w:sz w:val="28"/>
          <w:szCs w:val="28"/>
        </w:rPr>
        <w:t>В отношении иных обязательных к маркировке товаров запретов не установлено.</w:t>
      </w:r>
    </w:p>
    <w:p w:rsidR="005C2EAE" w:rsidRPr="009A1CE5" w:rsidRDefault="005C2EAE" w:rsidP="006439D8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A1CE5">
        <w:rPr>
          <w:color w:val="000000"/>
          <w:sz w:val="28"/>
          <w:szCs w:val="28"/>
        </w:rPr>
        <w:t>Но 03.12.была видеоконференция ТПП и ФНС, где сотрудник ФНС сказал Сатин Д.С, что на патенте нельзя  продавать маркированные товары нужно только на ОСНО, потом исправился, что только на УСН.</w:t>
      </w:r>
    </w:p>
    <w:p w:rsidR="005C2EAE" w:rsidRPr="009A1CE5" w:rsidRDefault="005C2EAE" w:rsidP="006439D8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9A1CE5">
        <w:rPr>
          <w:color w:val="000000"/>
          <w:sz w:val="28"/>
          <w:szCs w:val="28"/>
        </w:rPr>
        <w:t>Так же сказал что не надо вести книгу учетов дохода. Вопрос</w:t>
      </w:r>
      <w:r w:rsidR="00E06F23" w:rsidRPr="009A1CE5">
        <w:rPr>
          <w:color w:val="000000"/>
          <w:sz w:val="28"/>
          <w:szCs w:val="28"/>
        </w:rPr>
        <w:t>:</w:t>
      </w:r>
    </w:p>
    <w:p w:rsidR="005C2EAE" w:rsidRPr="009A1CE5" w:rsidRDefault="00E06F23" w:rsidP="006439D8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CE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C2EAE" w:rsidRPr="009A1CE5">
        <w:rPr>
          <w:rFonts w:ascii="Times New Roman" w:hAnsi="Times New Roman" w:cs="Times New Roman"/>
          <w:color w:val="000000"/>
          <w:sz w:val="28"/>
          <w:szCs w:val="28"/>
        </w:rPr>
        <w:t xml:space="preserve">ожно ли применять </w:t>
      </w:r>
      <w:proofErr w:type="gramStart"/>
      <w:r w:rsidR="005C2EAE" w:rsidRPr="009A1CE5">
        <w:rPr>
          <w:rFonts w:ascii="Times New Roman" w:hAnsi="Times New Roman" w:cs="Times New Roman"/>
          <w:color w:val="000000"/>
          <w:sz w:val="28"/>
          <w:szCs w:val="28"/>
        </w:rPr>
        <w:t>патентную</w:t>
      </w:r>
      <w:proofErr w:type="gramEnd"/>
      <w:r w:rsidR="005C2EAE" w:rsidRPr="009A1CE5">
        <w:rPr>
          <w:rFonts w:ascii="Times New Roman" w:hAnsi="Times New Roman" w:cs="Times New Roman"/>
          <w:color w:val="000000"/>
          <w:sz w:val="28"/>
          <w:szCs w:val="28"/>
        </w:rPr>
        <w:t xml:space="preserve"> СНО при продаже маркированных товаров, кроме (лекарств, шуб, обуви)</w:t>
      </w:r>
      <w:r w:rsidR="00833C07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5C2EAE" w:rsidRPr="009A1CE5" w:rsidRDefault="005C2EAE" w:rsidP="006439D8">
      <w:pPr>
        <w:numPr>
          <w:ilvl w:val="0"/>
          <w:numId w:val="2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1CE5">
        <w:rPr>
          <w:rFonts w:ascii="Times New Roman" w:hAnsi="Times New Roman" w:cs="Times New Roman"/>
          <w:color w:val="000000"/>
          <w:sz w:val="28"/>
          <w:szCs w:val="28"/>
        </w:rPr>
        <w:t>Книгу доходов нужно вести все-таки или нет?</w:t>
      </w:r>
    </w:p>
    <w:p w:rsidR="005C2EAE" w:rsidRPr="009A1CE5" w:rsidRDefault="005C2EAE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4A90" w:rsidRPr="009A1CE5" w:rsidRDefault="00E06F23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CE5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C56511" w:rsidRPr="009A1CE5" w:rsidRDefault="00C56511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По первой части вопроса.</w:t>
      </w:r>
    </w:p>
    <w:p w:rsidR="00C56511" w:rsidRPr="009A1CE5" w:rsidRDefault="00C56511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CE5">
        <w:rPr>
          <w:rFonts w:ascii="Times New Roman" w:hAnsi="Times New Roman" w:cs="Times New Roman"/>
          <w:sz w:val="28"/>
          <w:szCs w:val="28"/>
        </w:rPr>
        <w:lastRenderedPageBreak/>
        <w:t>Ограничения по применению патентной системы налогообложения (далее – ПСН) при осуществлении розничной торговли маркированными товарами изложены в подпункте 1 пункта 3 статьи 346.43 Налогового кодекса Российской Федерации</w:t>
      </w:r>
      <w:r w:rsidR="00BB7684" w:rsidRPr="009A1CE5">
        <w:rPr>
          <w:rFonts w:ascii="Times New Roman" w:hAnsi="Times New Roman" w:cs="Times New Roman"/>
          <w:sz w:val="28"/>
          <w:szCs w:val="28"/>
        </w:rPr>
        <w:t xml:space="preserve"> (далее – Налоговый кодекс)</w:t>
      </w:r>
      <w:r w:rsidRPr="009A1CE5">
        <w:rPr>
          <w:rFonts w:ascii="Times New Roman" w:hAnsi="Times New Roman" w:cs="Times New Roman"/>
          <w:sz w:val="28"/>
          <w:szCs w:val="28"/>
        </w:rPr>
        <w:t xml:space="preserve"> – ПСН не может применяться при реализации подлежащих обязательной маркировке средствами идентификации лекарственных препаратов, обувных товаров и предметов одежды, принадлежностей к одежде и прочих изделий из натурального меха.</w:t>
      </w:r>
      <w:proofErr w:type="gramEnd"/>
    </w:p>
    <w:p w:rsidR="00C56511" w:rsidRPr="009A1CE5" w:rsidRDefault="00C56511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Иных ограничений на осуществление розничной торговли маркированными товарами с применением ПСН действующее законо</w:t>
      </w:r>
      <w:r w:rsidR="00BB7684" w:rsidRPr="009A1CE5">
        <w:rPr>
          <w:rFonts w:ascii="Times New Roman" w:hAnsi="Times New Roman" w:cs="Times New Roman"/>
          <w:sz w:val="28"/>
          <w:szCs w:val="28"/>
        </w:rPr>
        <w:t>д</w:t>
      </w:r>
      <w:r w:rsidRPr="009A1CE5">
        <w:rPr>
          <w:rFonts w:ascii="Times New Roman" w:hAnsi="Times New Roman" w:cs="Times New Roman"/>
          <w:sz w:val="28"/>
          <w:szCs w:val="28"/>
        </w:rPr>
        <w:t xml:space="preserve">ательство не содержит, </w:t>
      </w:r>
      <w:proofErr w:type="gramStart"/>
      <w:r w:rsidRPr="009A1CE5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Pr="009A1CE5">
        <w:rPr>
          <w:rFonts w:ascii="Times New Roman" w:hAnsi="Times New Roman" w:cs="Times New Roman"/>
          <w:sz w:val="28"/>
          <w:szCs w:val="28"/>
        </w:rPr>
        <w:t xml:space="preserve"> </w:t>
      </w:r>
      <w:r w:rsidR="00BB7684" w:rsidRPr="009A1CE5">
        <w:rPr>
          <w:rFonts w:ascii="Times New Roman" w:hAnsi="Times New Roman" w:cs="Times New Roman"/>
          <w:sz w:val="28"/>
          <w:szCs w:val="28"/>
        </w:rPr>
        <w:t>п</w:t>
      </w:r>
      <w:r w:rsidR="00BB7684" w:rsidRPr="009A1CE5">
        <w:rPr>
          <w:rFonts w:ascii="Times New Roman" w:hAnsi="Times New Roman" w:cs="Times New Roman"/>
          <w:color w:val="000000"/>
          <w:sz w:val="28"/>
          <w:szCs w:val="28"/>
        </w:rPr>
        <w:t>риме</w:t>
      </w:r>
      <w:r w:rsidRPr="009A1CE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B7684" w:rsidRPr="009A1CE5">
        <w:rPr>
          <w:rFonts w:ascii="Times New Roman" w:hAnsi="Times New Roman" w:cs="Times New Roman"/>
          <w:color w:val="000000"/>
          <w:sz w:val="28"/>
          <w:szCs w:val="28"/>
        </w:rPr>
        <w:t>ять</w:t>
      </w:r>
      <w:r w:rsidRPr="009A1CE5">
        <w:rPr>
          <w:rFonts w:ascii="Times New Roman" w:hAnsi="Times New Roman" w:cs="Times New Roman"/>
          <w:color w:val="000000"/>
          <w:sz w:val="28"/>
          <w:szCs w:val="28"/>
        </w:rPr>
        <w:t xml:space="preserve"> ПСН при продаже маркированных товаров, кроме (лекарств, шуб, обуви)</w:t>
      </w:r>
      <w:r w:rsidR="00BB7684" w:rsidRPr="009A1CE5">
        <w:rPr>
          <w:rFonts w:ascii="Times New Roman" w:hAnsi="Times New Roman" w:cs="Times New Roman"/>
          <w:color w:val="000000"/>
          <w:sz w:val="28"/>
          <w:szCs w:val="28"/>
        </w:rPr>
        <w:t xml:space="preserve"> можно.</w:t>
      </w:r>
    </w:p>
    <w:p w:rsidR="00C56511" w:rsidRPr="009A1CE5" w:rsidRDefault="00BB7684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По второй части вопроса.</w:t>
      </w:r>
    </w:p>
    <w:p w:rsidR="00BB7684" w:rsidRPr="009A1CE5" w:rsidRDefault="00BE4E92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Согласно части 1 статьи 346.53 н</w:t>
      </w:r>
      <w:r w:rsidR="00BB7684" w:rsidRPr="009A1CE5">
        <w:rPr>
          <w:rFonts w:ascii="Times New Roman" w:hAnsi="Times New Roman" w:cs="Times New Roman"/>
          <w:sz w:val="28"/>
          <w:szCs w:val="28"/>
        </w:rPr>
        <w:t xml:space="preserve">алогоплательщики в </w:t>
      </w:r>
      <w:r w:rsidRPr="009A1CE5">
        <w:rPr>
          <w:rFonts w:ascii="Times New Roman" w:hAnsi="Times New Roman" w:cs="Times New Roman"/>
          <w:sz w:val="28"/>
          <w:szCs w:val="28"/>
        </w:rPr>
        <w:t>ПСН</w:t>
      </w:r>
      <w:r w:rsidR="00BB7684" w:rsidRPr="009A1CE5">
        <w:rPr>
          <w:rFonts w:ascii="Times New Roman" w:hAnsi="Times New Roman" w:cs="Times New Roman"/>
          <w:sz w:val="28"/>
          <w:szCs w:val="28"/>
        </w:rPr>
        <w:t xml:space="preserve"> ведут учет доходов от реализации, полученных при осуществлении видов предпринимательской деятельности, в отношении которых применяется </w:t>
      </w:r>
      <w:r w:rsidRPr="009A1CE5">
        <w:rPr>
          <w:rFonts w:ascii="Times New Roman" w:hAnsi="Times New Roman" w:cs="Times New Roman"/>
          <w:sz w:val="28"/>
          <w:szCs w:val="28"/>
        </w:rPr>
        <w:t>ПСН</w:t>
      </w:r>
      <w:r w:rsidR="00BB7684" w:rsidRPr="009A1CE5">
        <w:rPr>
          <w:rFonts w:ascii="Times New Roman" w:hAnsi="Times New Roman" w:cs="Times New Roman"/>
          <w:sz w:val="28"/>
          <w:szCs w:val="28"/>
        </w:rPr>
        <w:t xml:space="preserve">, в книге учета доходов индивидуального предпринимателя, применяющего </w:t>
      </w:r>
      <w:r w:rsidRPr="009A1CE5">
        <w:rPr>
          <w:rFonts w:ascii="Times New Roman" w:hAnsi="Times New Roman" w:cs="Times New Roman"/>
          <w:sz w:val="28"/>
          <w:szCs w:val="28"/>
        </w:rPr>
        <w:t>ПСН</w:t>
      </w:r>
      <w:r w:rsidR="00BB7684" w:rsidRPr="009A1CE5">
        <w:rPr>
          <w:rFonts w:ascii="Times New Roman" w:hAnsi="Times New Roman" w:cs="Times New Roman"/>
          <w:sz w:val="28"/>
          <w:szCs w:val="28"/>
        </w:rPr>
        <w:t>.</w:t>
      </w:r>
    </w:p>
    <w:p w:rsidR="00BB7684" w:rsidRPr="009A1CE5" w:rsidRDefault="00BE4E92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CE5">
        <w:rPr>
          <w:rFonts w:ascii="Times New Roman" w:hAnsi="Times New Roman" w:cs="Times New Roman"/>
          <w:sz w:val="28"/>
          <w:szCs w:val="28"/>
        </w:rPr>
        <w:t>Форма и п</w:t>
      </w:r>
      <w:r w:rsidR="00BB7684" w:rsidRPr="009A1CE5">
        <w:rPr>
          <w:rFonts w:ascii="Times New Roman" w:hAnsi="Times New Roman" w:cs="Times New Roman"/>
          <w:sz w:val="28"/>
          <w:szCs w:val="28"/>
        </w:rPr>
        <w:t>орядок заполнения книги учета доходов индивидуальных предпринимателей, применяющих ПСН, установлен Приказом Минфина России от 22.10.2012 № 135н «Об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заполнения».</w:t>
      </w:r>
      <w:proofErr w:type="gramEnd"/>
    </w:p>
    <w:p w:rsidR="009A1CE5" w:rsidRDefault="009A1CE5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684" w:rsidRPr="009A1CE5" w:rsidRDefault="00833C07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5:</w:t>
      </w:r>
    </w:p>
    <w:p w:rsidR="00067E86" w:rsidRPr="009A1CE5" w:rsidRDefault="00067E86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A1CE5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Pr="009A1CE5">
        <w:rPr>
          <w:rFonts w:ascii="Times New Roman" w:hAnsi="Times New Roman" w:cs="Times New Roman"/>
          <w:sz w:val="28"/>
          <w:szCs w:val="28"/>
        </w:rPr>
        <w:t>» ИНН 8602022800 (на учете в ИФНС по г. Сургуту).</w:t>
      </w:r>
    </w:p>
    <w:p w:rsidR="00067E86" w:rsidRPr="009A1CE5" w:rsidRDefault="00067E86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CE5">
        <w:rPr>
          <w:rFonts w:ascii="Times New Roman" w:hAnsi="Times New Roman" w:cs="Times New Roman"/>
          <w:sz w:val="28"/>
          <w:szCs w:val="28"/>
        </w:rPr>
        <w:t>Попадает ли наше предприятие под льготный тариф уплаты УСН, применяемого для нашего региона – ХМАО?</w:t>
      </w:r>
      <w:proofErr w:type="gramEnd"/>
    </w:p>
    <w:p w:rsidR="00067E86" w:rsidRPr="009A1CE5" w:rsidRDefault="00067E86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 xml:space="preserve">Наша организация относится к субъектам МСП. Компания </w:t>
      </w:r>
      <w:proofErr w:type="spellStart"/>
      <w:r w:rsidRPr="009A1CE5">
        <w:rPr>
          <w:rFonts w:ascii="Times New Roman" w:hAnsi="Times New Roman" w:cs="Times New Roman"/>
          <w:sz w:val="28"/>
          <w:szCs w:val="28"/>
        </w:rPr>
        <w:t>Новострой</w:t>
      </w:r>
      <w:proofErr w:type="spellEnd"/>
      <w:r w:rsidRPr="009A1CE5">
        <w:rPr>
          <w:rFonts w:ascii="Times New Roman" w:hAnsi="Times New Roman" w:cs="Times New Roman"/>
          <w:sz w:val="28"/>
          <w:szCs w:val="28"/>
        </w:rPr>
        <w:t xml:space="preserve"> совмещает 2 системы налогообложения: УСНО (доходы), ЕНВД.</w:t>
      </w:r>
    </w:p>
    <w:p w:rsidR="00067E86" w:rsidRPr="009A1CE5" w:rsidRDefault="00067E86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На УСНО относились доходы гостиничного бизнеса, на ЕНВД доходы ресторана.</w:t>
      </w:r>
    </w:p>
    <w:p w:rsidR="00067E86" w:rsidRPr="009A1CE5" w:rsidRDefault="00067E86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С 2021 года планируем также оставаться на УСНО (доходы).</w:t>
      </w:r>
    </w:p>
    <w:p w:rsidR="00067E86" w:rsidRPr="009A1CE5" w:rsidRDefault="00067E86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CE5">
        <w:rPr>
          <w:rFonts w:ascii="Times New Roman" w:hAnsi="Times New Roman" w:cs="Times New Roman"/>
          <w:sz w:val="28"/>
          <w:szCs w:val="28"/>
        </w:rPr>
        <w:t>Вопрос: по Закону ХМАО-Югры от 30.12.2008 № 166 (часть 2, 2.1, 4 статьи 1 Закон (с изменениями на 1 апреля 2020 года) имеет ли мы право в 2021 году на уменьшенную ставку по УСНО (доходы) и в каком размере будет данная ставка.</w:t>
      </w:r>
      <w:proofErr w:type="gramEnd"/>
      <w:r w:rsidRPr="009A1CE5">
        <w:rPr>
          <w:rFonts w:ascii="Times New Roman" w:hAnsi="Times New Roman" w:cs="Times New Roman"/>
          <w:sz w:val="28"/>
          <w:szCs w:val="28"/>
        </w:rPr>
        <w:t xml:space="preserve"> В связи с ситуацией в стране, ресторан не работает с розничными посетителями, не проводит банкеты и </w:t>
      </w:r>
      <w:proofErr w:type="spellStart"/>
      <w:r w:rsidRPr="009A1CE5">
        <w:rPr>
          <w:rFonts w:ascii="Times New Roman" w:hAnsi="Times New Roman" w:cs="Times New Roman"/>
          <w:sz w:val="28"/>
          <w:szCs w:val="28"/>
        </w:rPr>
        <w:t>корпоративы</w:t>
      </w:r>
      <w:proofErr w:type="spellEnd"/>
      <w:r w:rsidRPr="009A1CE5">
        <w:rPr>
          <w:rFonts w:ascii="Times New Roman" w:hAnsi="Times New Roman" w:cs="Times New Roman"/>
          <w:sz w:val="28"/>
          <w:szCs w:val="28"/>
        </w:rPr>
        <w:t>, обслуживает лишь гостей гостиницы. Причем доставка еды осуществляется в номер. Вопрос применения льготной ставки по УСНО встал из</w:t>
      </w:r>
      <w:r w:rsidR="00833C07">
        <w:rPr>
          <w:rFonts w:ascii="Times New Roman" w:hAnsi="Times New Roman" w:cs="Times New Roman"/>
          <w:sz w:val="28"/>
          <w:szCs w:val="28"/>
        </w:rPr>
        <w:t>-</w:t>
      </w:r>
      <w:r w:rsidRPr="009A1CE5">
        <w:rPr>
          <w:rFonts w:ascii="Times New Roman" w:hAnsi="Times New Roman" w:cs="Times New Roman"/>
          <w:sz w:val="28"/>
          <w:szCs w:val="28"/>
        </w:rPr>
        <w:t>за того, что у ресторана есть лицензия на алкогольную деятельность.</w:t>
      </w:r>
    </w:p>
    <w:p w:rsidR="00833C07" w:rsidRDefault="00833C07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E86" w:rsidRPr="009A1CE5" w:rsidRDefault="00AB5A2F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CE5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</w:p>
    <w:p w:rsidR="00474F37" w:rsidRPr="009A1CE5" w:rsidRDefault="00AB5A2F" w:rsidP="006439D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392C69"/>
          <w:sz w:val="28"/>
          <w:szCs w:val="28"/>
        </w:rPr>
      </w:pPr>
      <w:proofErr w:type="gramStart"/>
      <w:r w:rsidRPr="009A1CE5">
        <w:rPr>
          <w:rFonts w:ascii="Times New Roman" w:hAnsi="Times New Roman" w:cs="Times New Roman"/>
          <w:sz w:val="28"/>
          <w:szCs w:val="28"/>
        </w:rPr>
        <w:t xml:space="preserve">Законом ХМАО-Югры от 30.12.2008 № 166 «О ставках налога, уплачиваемого в связи с применением упрощенной системы налогообложения» в течение 2019 - 2021 годов в случае, если объектом налогообложения являются доходы, </w:t>
      </w:r>
      <w:r w:rsidRPr="009A1CE5">
        <w:rPr>
          <w:rFonts w:ascii="Times New Roman" w:hAnsi="Times New Roman" w:cs="Times New Roman"/>
          <w:b/>
          <w:sz w:val="28"/>
          <w:szCs w:val="28"/>
        </w:rPr>
        <w:t>налоговая ставка в размере 5 процентов</w:t>
      </w:r>
      <w:r w:rsidRPr="009A1CE5">
        <w:rPr>
          <w:rFonts w:ascii="Times New Roman" w:hAnsi="Times New Roman" w:cs="Times New Roman"/>
          <w:sz w:val="28"/>
          <w:szCs w:val="28"/>
        </w:rPr>
        <w:t xml:space="preserve"> устанавливается для организаций и индивидуальных предпринимателей, </w:t>
      </w:r>
      <w:r w:rsidR="00474F37" w:rsidRPr="009A1CE5">
        <w:rPr>
          <w:rFonts w:ascii="Times New Roman" w:hAnsi="Times New Roman" w:cs="Times New Roman"/>
          <w:sz w:val="28"/>
          <w:szCs w:val="28"/>
        </w:rPr>
        <w:t xml:space="preserve">в отношении определенного перечня основных видов экономической деятельности, в том числе: </w:t>
      </w:r>
      <w:r w:rsidR="00474F37" w:rsidRPr="009A1CE5">
        <w:rPr>
          <w:rFonts w:ascii="Times New Roman" w:hAnsi="Times New Roman" w:cs="Times New Roman"/>
          <w:b/>
          <w:sz w:val="28"/>
          <w:szCs w:val="28"/>
        </w:rPr>
        <w:t>деятельность гостиниц и прочих мест для временного проживания (</w:t>
      </w:r>
      <w:r w:rsidR="00474F37" w:rsidRPr="009A1CE5">
        <w:rPr>
          <w:rFonts w:ascii="Times New Roman" w:hAnsi="Times New Roman" w:cs="Times New Roman"/>
          <w:color w:val="392C69"/>
          <w:sz w:val="28"/>
          <w:szCs w:val="28"/>
        </w:rPr>
        <w:t>подпункт</w:t>
      </w:r>
      <w:proofErr w:type="gramEnd"/>
      <w:r w:rsidR="00474F37" w:rsidRPr="009A1CE5">
        <w:rPr>
          <w:rFonts w:ascii="Times New Roman" w:hAnsi="Times New Roman" w:cs="Times New Roman"/>
          <w:color w:val="392C69"/>
          <w:sz w:val="28"/>
          <w:szCs w:val="28"/>
        </w:rPr>
        <w:t xml:space="preserve"> </w:t>
      </w:r>
      <w:proofErr w:type="gramStart"/>
      <w:r w:rsidR="00474F37" w:rsidRPr="009A1CE5">
        <w:rPr>
          <w:rFonts w:ascii="Times New Roman" w:hAnsi="Times New Roman" w:cs="Times New Roman"/>
          <w:color w:val="392C69"/>
          <w:sz w:val="28"/>
          <w:szCs w:val="28"/>
        </w:rPr>
        <w:t xml:space="preserve">8 пункта 2 статьи 2 закона № 166-оз). </w:t>
      </w:r>
      <w:proofErr w:type="gramEnd"/>
    </w:p>
    <w:p w:rsidR="00AB5A2F" w:rsidRPr="009A1CE5" w:rsidRDefault="00474F37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Действие подпункта 8 пункта 2 статьи 2 приостановлено с 1 января 2020 года до 31 декабря 2020 года включительно.</w:t>
      </w:r>
    </w:p>
    <w:p w:rsidR="00474F37" w:rsidRPr="009A1CE5" w:rsidRDefault="00474F37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A1CE5">
        <w:rPr>
          <w:rFonts w:ascii="Times New Roman" w:hAnsi="Times New Roman" w:cs="Times New Roman"/>
          <w:sz w:val="28"/>
          <w:szCs w:val="28"/>
        </w:rPr>
        <w:t xml:space="preserve">В рамках оказания поддержки в связи с </w:t>
      </w:r>
      <w:proofErr w:type="spellStart"/>
      <w:r w:rsidRPr="009A1CE5">
        <w:rPr>
          <w:rFonts w:ascii="Times New Roman" w:hAnsi="Times New Roman" w:cs="Times New Roman"/>
          <w:sz w:val="28"/>
          <w:szCs w:val="28"/>
        </w:rPr>
        <w:t>короновирсной</w:t>
      </w:r>
      <w:proofErr w:type="spellEnd"/>
      <w:r w:rsidRPr="009A1CE5">
        <w:rPr>
          <w:rFonts w:ascii="Times New Roman" w:hAnsi="Times New Roman" w:cs="Times New Roman"/>
          <w:sz w:val="28"/>
          <w:szCs w:val="28"/>
        </w:rPr>
        <w:t xml:space="preserve"> инфекцией в течение 2020 года в случае, если объектом налогообложения являются доходы, налоговая ставка в размере 1 процента устанавливается для организаций и индивидуальных предпринимателей, осуществляющих деятельность в пострадавших отраслях (конкретный перечень ОКВЭД приведен в пункте 2.1 Закона № 166-оз), в том числе по виду деятельности: </w:t>
      </w:r>
      <w:r w:rsidRPr="009A1CE5">
        <w:rPr>
          <w:rFonts w:ascii="Times New Roman" w:hAnsi="Times New Roman" w:cs="Times New Roman"/>
          <w:b/>
          <w:sz w:val="28"/>
          <w:szCs w:val="28"/>
        </w:rPr>
        <w:t>деятельность гостиниц и предприятий общественного питания (классы 55</w:t>
      </w:r>
      <w:proofErr w:type="gramEnd"/>
      <w:r w:rsidRPr="009A1CE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9A1CE5">
        <w:rPr>
          <w:rFonts w:ascii="Times New Roman" w:hAnsi="Times New Roman" w:cs="Times New Roman"/>
          <w:b/>
          <w:sz w:val="28"/>
          <w:szCs w:val="28"/>
        </w:rPr>
        <w:t>56, за исключением подкласса 56.3).</w:t>
      </w:r>
      <w:proofErr w:type="gramEnd"/>
    </w:p>
    <w:p w:rsidR="00474F37" w:rsidRPr="009A1CE5" w:rsidRDefault="00474F37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Следует отметить, что на сегодняшний день данная ставка действует до 31.12.2020.</w:t>
      </w:r>
    </w:p>
    <w:p w:rsidR="00474F37" w:rsidRPr="009A1CE5" w:rsidRDefault="00273FE6" w:rsidP="006439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При этом</w:t>
      </w:r>
      <w:r w:rsidR="00474F37" w:rsidRPr="009A1CE5">
        <w:rPr>
          <w:rFonts w:ascii="Times New Roman" w:hAnsi="Times New Roman" w:cs="Times New Roman"/>
          <w:sz w:val="28"/>
          <w:szCs w:val="28"/>
        </w:rPr>
        <w:t xml:space="preserve"> </w:t>
      </w:r>
      <w:r w:rsidR="00694E02" w:rsidRPr="009A1CE5">
        <w:rPr>
          <w:rFonts w:ascii="Times New Roman" w:hAnsi="Times New Roman" w:cs="Times New Roman"/>
          <w:sz w:val="28"/>
          <w:szCs w:val="28"/>
        </w:rPr>
        <w:t>для применения пониженной ставки следует учиты</w:t>
      </w:r>
      <w:r w:rsidR="000B6F14" w:rsidRPr="009A1CE5">
        <w:rPr>
          <w:rFonts w:ascii="Times New Roman" w:hAnsi="Times New Roman" w:cs="Times New Roman"/>
          <w:sz w:val="28"/>
          <w:szCs w:val="28"/>
        </w:rPr>
        <w:t>вать условия для ее применения.</w:t>
      </w:r>
      <w:r w:rsidR="0022465D" w:rsidRPr="009A1CE5">
        <w:rPr>
          <w:rFonts w:ascii="Times New Roman" w:hAnsi="Times New Roman" w:cs="Times New Roman"/>
          <w:sz w:val="28"/>
          <w:szCs w:val="28"/>
        </w:rPr>
        <w:t xml:space="preserve"> Условия установлены </w:t>
      </w:r>
      <w:r w:rsidRPr="009A1CE5">
        <w:rPr>
          <w:rFonts w:ascii="Times New Roman" w:hAnsi="Times New Roman" w:cs="Times New Roman"/>
          <w:sz w:val="28"/>
          <w:szCs w:val="28"/>
        </w:rPr>
        <w:t xml:space="preserve">статьей 6 Закона ХМАО-Югры от 21.12.2004 № 82-оз «О налоговых льготах </w:t>
      </w:r>
      <w:proofErr w:type="gramStart"/>
      <w:r w:rsidRPr="009A1C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1C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1CE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9A1CE5">
        <w:rPr>
          <w:rFonts w:ascii="Times New Roman" w:hAnsi="Times New Roman" w:cs="Times New Roman"/>
          <w:sz w:val="28"/>
          <w:szCs w:val="28"/>
        </w:rPr>
        <w:t xml:space="preserve"> автономном округе – Югре».</w:t>
      </w:r>
    </w:p>
    <w:p w:rsidR="00273FE6" w:rsidRPr="009A1CE5" w:rsidRDefault="00273FE6" w:rsidP="006439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CE5">
        <w:rPr>
          <w:rFonts w:ascii="Times New Roman" w:hAnsi="Times New Roman" w:cs="Times New Roman"/>
          <w:sz w:val="28"/>
          <w:szCs w:val="28"/>
        </w:rPr>
        <w:t>Основной вид деятельности, соответствующий присвоенному организации в установленном порядке коду ОКЭВД (внесен в ЕГРЮЛ).</w:t>
      </w:r>
      <w:proofErr w:type="gramEnd"/>
    </w:p>
    <w:p w:rsidR="00273FE6" w:rsidRPr="009A1CE5" w:rsidRDefault="00273FE6" w:rsidP="006439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Получение выручки от вида деятельности, по которому предусмотрена льгота либо пониженная ставка, в размере не менее 70 процентов от всей выручки организации и доходов от внереализационных операций организации по всем видам деятельности данной организации.</w:t>
      </w:r>
    </w:p>
    <w:p w:rsidR="00273FE6" w:rsidRPr="009A1CE5" w:rsidRDefault="00273FE6" w:rsidP="006439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Информируем, что на рассмотрении в Думе Ханты-Мансийского автономного округа – Югры находится проект закона, продляющий применение налоговой ставки в размере 1% в отношении налогоплательщиков, осуществляющих деятельность в пострадавших отраслях, если объектом налогообложения являются доходы</w:t>
      </w:r>
      <w:r w:rsidR="009B4ADF" w:rsidRPr="009A1CE5">
        <w:rPr>
          <w:rFonts w:ascii="Times New Roman" w:hAnsi="Times New Roman" w:cs="Times New Roman"/>
          <w:sz w:val="28"/>
          <w:szCs w:val="28"/>
        </w:rPr>
        <w:t xml:space="preserve"> на 2021 год.</w:t>
      </w:r>
    </w:p>
    <w:p w:rsidR="00273FE6" w:rsidRPr="009A1CE5" w:rsidRDefault="00273FE6" w:rsidP="006439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Подведем итог:</w:t>
      </w:r>
    </w:p>
    <w:p w:rsidR="00273FE6" w:rsidRPr="009A1CE5" w:rsidRDefault="00273FE6" w:rsidP="006439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- за 2020 год по УСН с объектом налогообложения «доходы» возможно применение налоговой ставки в размере 1% при соблюдении требований Закона о налоговых льготах№ 82-оз;</w:t>
      </w:r>
    </w:p>
    <w:p w:rsidR="00273FE6" w:rsidRPr="009A1CE5" w:rsidRDefault="00273FE6" w:rsidP="006439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lastRenderedPageBreak/>
        <w:t>- на 2021 год в случае принятия соответствующего закона  Думой ХМАО-Югры также будет возможно применение налоговой ставки в размере 1%;</w:t>
      </w:r>
    </w:p>
    <w:p w:rsidR="00273FE6" w:rsidRPr="009A1CE5" w:rsidRDefault="00273FE6" w:rsidP="006439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1CE5">
        <w:rPr>
          <w:rFonts w:ascii="Times New Roman" w:hAnsi="Times New Roman" w:cs="Times New Roman"/>
          <w:sz w:val="28"/>
          <w:szCs w:val="28"/>
        </w:rPr>
        <w:t>-</w:t>
      </w:r>
      <w:r w:rsidRPr="009A1CE5">
        <w:rPr>
          <w:rFonts w:ascii="Times New Roman" w:hAnsi="Times New Roman" w:cs="Times New Roman"/>
          <w:sz w:val="28"/>
          <w:szCs w:val="28"/>
        </w:rPr>
        <w:tab/>
        <w:t>в случае если да</w:t>
      </w:r>
      <w:r w:rsidR="00B62C2E" w:rsidRPr="009A1CE5">
        <w:rPr>
          <w:rFonts w:ascii="Times New Roman" w:hAnsi="Times New Roman" w:cs="Times New Roman"/>
          <w:sz w:val="28"/>
          <w:szCs w:val="28"/>
        </w:rPr>
        <w:t xml:space="preserve">нный закон не будет принят, то по УСН с объектом налогообложения «доходы» возможно применение налоговой ставки в размере 5% при соблюдении требований Закона о налоговых льготах№ 82-оз. </w:t>
      </w:r>
    </w:p>
    <w:sectPr w:rsidR="00273FE6" w:rsidRPr="009A1CE5" w:rsidSect="00D308FC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8FC" w:rsidRDefault="00D308FC" w:rsidP="00D308FC">
      <w:pPr>
        <w:spacing w:after="0" w:line="240" w:lineRule="auto"/>
      </w:pPr>
      <w:r>
        <w:separator/>
      </w:r>
    </w:p>
  </w:endnote>
  <w:endnote w:type="continuationSeparator" w:id="0">
    <w:p w:rsidR="00D308FC" w:rsidRDefault="00D308FC" w:rsidP="00D3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8FC" w:rsidRDefault="00D308FC" w:rsidP="00D308FC">
      <w:pPr>
        <w:spacing w:after="0" w:line="240" w:lineRule="auto"/>
      </w:pPr>
      <w:r>
        <w:separator/>
      </w:r>
    </w:p>
  </w:footnote>
  <w:footnote w:type="continuationSeparator" w:id="0">
    <w:p w:rsidR="00D308FC" w:rsidRDefault="00D308FC" w:rsidP="00D30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341457"/>
      <w:docPartObj>
        <w:docPartGallery w:val="Page Numbers (Top of Page)"/>
        <w:docPartUnique/>
      </w:docPartObj>
    </w:sdtPr>
    <w:sdtEndPr/>
    <w:sdtContent>
      <w:p w:rsidR="00D308FC" w:rsidRDefault="00D308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C07">
          <w:rPr>
            <w:noProof/>
          </w:rPr>
          <w:t>7</w:t>
        </w:r>
        <w:r>
          <w:fldChar w:fldCharType="end"/>
        </w:r>
      </w:p>
    </w:sdtContent>
  </w:sdt>
  <w:p w:rsidR="00D308FC" w:rsidRDefault="00D308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768F"/>
    <w:multiLevelType w:val="multilevel"/>
    <w:tmpl w:val="4BD4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28079E"/>
    <w:multiLevelType w:val="multilevel"/>
    <w:tmpl w:val="E3C6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71CD5"/>
    <w:multiLevelType w:val="hybridMultilevel"/>
    <w:tmpl w:val="AF08311E"/>
    <w:lvl w:ilvl="0" w:tplc="D1EE1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34"/>
    <w:rsid w:val="00024A90"/>
    <w:rsid w:val="00042499"/>
    <w:rsid w:val="00067E86"/>
    <w:rsid w:val="000B6F14"/>
    <w:rsid w:val="001370F9"/>
    <w:rsid w:val="001E5A6F"/>
    <w:rsid w:val="0022465D"/>
    <w:rsid w:val="00273FE6"/>
    <w:rsid w:val="002C06BA"/>
    <w:rsid w:val="002C4B5E"/>
    <w:rsid w:val="002C5BAE"/>
    <w:rsid w:val="003327A3"/>
    <w:rsid w:val="00474F37"/>
    <w:rsid w:val="004B6250"/>
    <w:rsid w:val="0053765E"/>
    <w:rsid w:val="00572C4B"/>
    <w:rsid w:val="005C29E1"/>
    <w:rsid w:val="005C2EAE"/>
    <w:rsid w:val="00627134"/>
    <w:rsid w:val="006439D8"/>
    <w:rsid w:val="00694E02"/>
    <w:rsid w:val="007008A1"/>
    <w:rsid w:val="008215F0"/>
    <w:rsid w:val="00833C07"/>
    <w:rsid w:val="00863EFE"/>
    <w:rsid w:val="009A1CE5"/>
    <w:rsid w:val="009B4ADF"/>
    <w:rsid w:val="00A1227F"/>
    <w:rsid w:val="00A3768C"/>
    <w:rsid w:val="00AB5A2F"/>
    <w:rsid w:val="00B62C2E"/>
    <w:rsid w:val="00BB7684"/>
    <w:rsid w:val="00BE4E92"/>
    <w:rsid w:val="00C34889"/>
    <w:rsid w:val="00C56511"/>
    <w:rsid w:val="00C7433B"/>
    <w:rsid w:val="00CA3545"/>
    <w:rsid w:val="00D308FC"/>
    <w:rsid w:val="00D47511"/>
    <w:rsid w:val="00D77F53"/>
    <w:rsid w:val="00DB70CC"/>
    <w:rsid w:val="00E06F23"/>
    <w:rsid w:val="00F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3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2E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6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3F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0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8FC"/>
  </w:style>
  <w:style w:type="paragraph" w:styleId="a8">
    <w:name w:val="footer"/>
    <w:basedOn w:val="a"/>
    <w:link w:val="a9"/>
    <w:uiPriority w:val="99"/>
    <w:unhideWhenUsed/>
    <w:rsid w:val="00D30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0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3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C2E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2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6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3F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0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8FC"/>
  </w:style>
  <w:style w:type="paragraph" w:styleId="a8">
    <w:name w:val="footer"/>
    <w:basedOn w:val="a"/>
    <w:link w:val="a9"/>
    <w:uiPriority w:val="99"/>
    <w:unhideWhenUsed/>
    <w:rsid w:val="00D308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0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s.1c.ru/db/garant/content/10800200/hdoc/3464324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ts.1c.ru/db/garant/content/12074909/h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7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Апаликов Алексей Николаевич</cp:lastModifiedBy>
  <cp:revision>19</cp:revision>
  <dcterms:created xsi:type="dcterms:W3CDTF">2020-12-03T06:09:00Z</dcterms:created>
  <dcterms:modified xsi:type="dcterms:W3CDTF">2020-12-16T11:49:00Z</dcterms:modified>
</cp:coreProperties>
</file>